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238.0" w:type="dxa"/>
        <w:jc w:val="left"/>
        <w:tblInd w:w="0.0" w:type="dxa"/>
        <w:tblLayout w:type="fixed"/>
        <w:tblLook w:val="0400"/>
      </w:tblPr>
      <w:tblGrid>
        <w:gridCol w:w="14238"/>
        <w:tblGridChange w:id="0">
          <w:tblGrid>
            <w:gridCol w:w="14238"/>
          </w:tblGrid>
        </w:tblGridChange>
      </w:tblGrid>
      <w:tr>
        <w:trPr>
          <w:cantSplit w:val="0"/>
          <w:trHeight w:val="2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pos="1013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pos="1013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1013"/>
              </w:tabs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Study plan for Distinct Program in Ruminants Medicine, Surgery and Theriogenology </w:t>
            </w:r>
          </w:p>
          <w:tbl>
            <w:tblPr>
              <w:tblStyle w:val="Table2"/>
              <w:bidiVisual w:val="1"/>
              <w:tblW w:w="13553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43"/>
              <w:gridCol w:w="818"/>
              <w:gridCol w:w="1152"/>
              <w:gridCol w:w="2479"/>
              <w:gridCol w:w="3640"/>
              <w:gridCol w:w="628"/>
              <w:gridCol w:w="605"/>
              <w:gridCol w:w="832"/>
              <w:gridCol w:w="1217"/>
              <w:gridCol w:w="1339"/>
              <w:tblGridChange w:id="0">
                <w:tblGrid>
                  <w:gridCol w:w="843"/>
                  <w:gridCol w:w="818"/>
                  <w:gridCol w:w="1152"/>
                  <w:gridCol w:w="2479"/>
                  <w:gridCol w:w="3640"/>
                  <w:gridCol w:w="628"/>
                  <w:gridCol w:w="605"/>
                  <w:gridCol w:w="832"/>
                  <w:gridCol w:w="1217"/>
                  <w:gridCol w:w="1339"/>
                </w:tblGrid>
              </w:tblGridChange>
            </w:tblGrid>
            <w:tr>
              <w:trPr>
                <w:cantSplit w:val="0"/>
                <w:trHeight w:val="566" w:hRule="atLeast"/>
                <w:tblHeader w:val="0"/>
              </w:trPr>
              <w:tc>
                <w:tcPr>
                  <w:gridSpan w:val="10"/>
                  <w:tcBorders>
                    <w:top w:color="000000" w:space="0" w:sz="18" w:val="single"/>
                    <w:left w:color="000000" w:space="0" w:sz="18" w:val="single"/>
                    <w:righ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Study plan for the first and second semesters, first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restart"/>
                  <w:tcBorders>
                    <w:left w:color="000000" w:space="0" w:sz="18" w:val="single"/>
                  </w:tcBorders>
                  <w:vAlign w:val="center"/>
                </w:tcPr>
                <w:p w:rsidR="00000000" w:rsidDel="00000000" w:rsidP="00000000" w:rsidRDefault="00000000" w:rsidRPr="00000000" w14:paraId="0000001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Level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1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semester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Course code and No.</w:t>
                  </w:r>
                </w:p>
              </w:tc>
              <w:tc>
                <w:tcPr>
                  <w:gridSpan w:val="2"/>
                  <w:vMerge w:val="restart"/>
                  <w:vAlign w:val="center"/>
                </w:tcPr>
                <w:p w:rsidR="00000000" w:rsidDel="00000000" w:rsidP="00000000" w:rsidRDefault="00000000" w:rsidRPr="00000000" w14:paraId="0000001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Course name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Number of credit hours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1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Registration requirements</w:t>
                  </w:r>
                </w:p>
              </w:tc>
              <w:tc>
                <w:tcPr>
                  <w:vMerge w:val="restart"/>
                  <w:tcBorders>
                    <w:right w:color="000000" w:space="0" w:sz="18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The great end of the 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Theoretical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practical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Total</w:t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right w:color="000000" w:space="0" w:sz="18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2" w:hRule="atLeast"/>
                <w:tblHeader w:val="0"/>
              </w:trPr>
              <w:tc>
                <w:tcPr>
                  <w:vMerge w:val="restart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first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لغة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انجليزية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وتعريفات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English Language &amp; Terminology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-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علم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الحيوان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Biology (Zoology)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فيزياء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حيوى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Biophysics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114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تشريح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Anatomy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CHI.  115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خلية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وانسجة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Histology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كـيــمـيــــــاء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Chemistry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وراثة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وتحسين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وراثى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Genetics and Genetic Improvement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حاسب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آلى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وتحليل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إحصائى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Computer &amp; Statistical Analysis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124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تشريح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Anatomy (B)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4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114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CHI.  125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خلية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وانسجة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Histology (B)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CHI.  115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PMS. 126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تشريح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المجترات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والجمال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Anatomy of ruminants and camels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152" w:hRule="atLeast"/>
                <w:tblHeader w:val="0"/>
              </w:trPr>
              <w:tc>
                <w:tcPr>
                  <w:vMerge w:val="continue"/>
                  <w:tcBorders>
                    <w:lef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  <w:right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30" w:hRule="atLeast"/>
                <w:tblHeader w:val="0"/>
              </w:trPr>
              <w:tc>
                <w:tcPr>
                  <w:gridSpan w:val="5"/>
                  <w:tcBorders>
                    <w:top w:color="000000" w:space="0" w:sz="18" w:val="single"/>
                    <w:left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The total number of credit hours in the first level per week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  <w:right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30" w:hRule="atLeast"/>
                <w:tblHeader w:val="0"/>
              </w:trPr>
              <w:tc>
                <w:tcPr>
                  <w:gridSpan w:val="5"/>
                  <w:tcBorders>
                    <w:top w:color="000000" w:space="0" w:sz="18" w:val="single"/>
                    <w:left w:color="000000" w:space="0" w:sz="18" w:val="single"/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General Elective Course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  <w:right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Important note: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General elective courses are not included in the total credit hours and are not included in the cumulative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13553.000000000002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43"/>
              <w:gridCol w:w="818"/>
              <w:gridCol w:w="1152"/>
              <w:gridCol w:w="2559"/>
              <w:gridCol w:w="3560"/>
              <w:gridCol w:w="628"/>
              <w:gridCol w:w="605"/>
              <w:gridCol w:w="832"/>
              <w:gridCol w:w="1217"/>
              <w:gridCol w:w="1339"/>
              <w:tblGridChange w:id="0">
                <w:tblGrid>
                  <w:gridCol w:w="843"/>
                  <w:gridCol w:w="818"/>
                  <w:gridCol w:w="1152"/>
                  <w:gridCol w:w="2559"/>
                  <w:gridCol w:w="3560"/>
                  <w:gridCol w:w="628"/>
                  <w:gridCol w:w="605"/>
                  <w:gridCol w:w="832"/>
                  <w:gridCol w:w="1217"/>
                  <w:gridCol w:w="1339"/>
                </w:tblGrid>
              </w:tblGridChange>
            </w:tblGrid>
            <w:tr>
              <w:trPr>
                <w:cantSplit w:val="0"/>
                <w:trHeight w:val="566" w:hRule="atLeast"/>
                <w:tblHeader w:val="0"/>
              </w:trPr>
              <w:tc>
                <w:tcPr>
                  <w:gridSpan w:val="10"/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32"/>
                      <w:szCs w:val="32"/>
                      <w:rtl w:val="0"/>
                    </w:rPr>
                    <w:t xml:space="preserve">Study plan for the first and second semesters, second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Level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semester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Course code and No.</w:t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Course name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Number of credit hours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Registration requirements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The great end of the 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Theoretical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practical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Total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Second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كيمياء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حيوية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وبيولوجيا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جزيئية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Biochemistry &amp; Molecular Biology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PHY. 212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فسيولوجيا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Physiology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124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CHI.  125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213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اقتصاد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بيطرى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Veterinary Economics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214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تشريح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ج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Anatomy (C)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124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0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VHM.215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سلوكيات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وحقوق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الحيوان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Animal Welfare &amp; Ethology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PMS. 216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فسيولوجيا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الهضم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المجترات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Physiology of digestion in ruminants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ANA. 124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CHI.  125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PMS. 217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كيمياء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حيوية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وبيولوجيا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جزيئية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للمجترات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Biochemistry &amp; Molecular Biology in ruminants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2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2"/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General Elective Course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ffff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50 </w:t>
                  </w:r>
                </w:p>
              </w:tc>
            </w:tr>
            <w:tr>
              <w:trPr>
                <w:cantSplit w:val="0"/>
                <w:trHeight w:val="143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الايض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الغذائى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والسوائل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الجسمية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Metabolism &amp; Body Fluids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1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PHY. 222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فسيولوجيا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Physiology (B)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PHY. 212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PAT. 223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باثولوجيا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عام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General Pathology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CHI.  125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224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انتاج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حيوانى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Animal Production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5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VHM.225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سلوكيات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وحقوق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الحيوان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Animal Welfare &amp; Ethology (B)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-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6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BIC.226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اساسيات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البيولوجيا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الجزيئية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Basic Molecular Biology( C)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7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BIC. 211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5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PMS, 227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سلوكيات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المجترات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الجمال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Ruminants and camel welfare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7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second semester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ً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95" w:hRule="atLeast"/>
                <w:tblHeader w:val="0"/>
              </w:trPr>
              <w:tc>
                <w:tcPr>
                  <w:gridSpan w:val="5"/>
                  <w:shd w:fill="ffc000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The total number of credit hours in the second level per week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22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33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36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95" w:hRule="atLeast"/>
                <w:tblHeader w:val="0"/>
              </w:trPr>
              <w:tc>
                <w:tcPr>
                  <w:gridSpan w:val="5"/>
                  <w:shd w:fill="d9d9d9" w:val="clear"/>
                  <w:vAlign w:val="center"/>
                </w:tcPr>
                <w:p w:rsidR="00000000" w:rsidDel="00000000" w:rsidP="00000000" w:rsidRDefault="00000000" w:rsidRPr="00000000" w14:paraId="0000019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General Elective Course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9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9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9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9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9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50</w:t>
                  </w:r>
                </w:p>
              </w:tc>
            </w:tr>
          </w:tbl>
          <w:p w:rsidR="00000000" w:rsidDel="00000000" w:rsidP="00000000" w:rsidRDefault="00000000" w:rsidRPr="00000000" w14:paraId="0000019B">
            <w:pPr>
              <w:bidi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Important note: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General elective courses are not included in the total credit hours and are not included in the cumulative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1"/>
              <w:tblW w:w="13553.000000000002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43"/>
              <w:gridCol w:w="818"/>
              <w:gridCol w:w="1283"/>
              <w:gridCol w:w="2160"/>
              <w:gridCol w:w="3828"/>
              <w:gridCol w:w="628"/>
              <w:gridCol w:w="605"/>
              <w:gridCol w:w="832"/>
              <w:gridCol w:w="1217"/>
              <w:gridCol w:w="1339"/>
              <w:tblGridChange w:id="0">
                <w:tblGrid>
                  <w:gridCol w:w="843"/>
                  <w:gridCol w:w="818"/>
                  <w:gridCol w:w="1283"/>
                  <w:gridCol w:w="2160"/>
                  <w:gridCol w:w="3828"/>
                  <w:gridCol w:w="628"/>
                  <w:gridCol w:w="605"/>
                  <w:gridCol w:w="832"/>
                  <w:gridCol w:w="1217"/>
                  <w:gridCol w:w="1339"/>
                </w:tblGrid>
              </w:tblGridChange>
            </w:tblGrid>
            <w:tr>
              <w:trPr>
                <w:cantSplit w:val="0"/>
                <w:trHeight w:val="566" w:hRule="atLeast"/>
                <w:tblHeader w:val="0"/>
              </w:trPr>
              <w:tc>
                <w:tcPr>
                  <w:gridSpan w:val="10"/>
                  <w:shd w:fill="auto" w:val="clear"/>
                  <w:vAlign w:val="center"/>
                </w:tcPr>
                <w:p w:rsidR="00000000" w:rsidDel="00000000" w:rsidP="00000000" w:rsidRDefault="00000000" w:rsidRPr="00000000" w14:paraId="0000019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Study plan for the first and second semesters, third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540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A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Level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A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semester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A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Course code and No.</w:t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Course name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Number of credit hours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Registration requirements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The great end of the 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Theoretical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practical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  <w:rtl w:val="0"/>
                    </w:rPr>
                    <w:t xml:space="preserve">Total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95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Third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PHA.  311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أدوية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General Pharmacology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221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PHY. 222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VIR.   312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فيروسات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          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B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Virology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BIC. 226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PAT.  313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باثولوجيا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Special Pathology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PAT. 223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MIC.  314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ميكروبيولوجيا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ومناعة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General Microbiology &amp; Immunology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PAR.  315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طفيليات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       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Parasitology (A)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NDC. 112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NCN. 316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تغذية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Nutrition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PMS. 317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تغذية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المجترت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Nutrition of ruminants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PHA.  321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أدوية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                                           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Special Pharmacology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PHA.  311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VIR.   322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A">
                  <w:pPr>
                    <w:bidi w:val="1"/>
                    <w:spacing w:after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فيروسات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        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Virology (B)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VIR.   312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PAT.  323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تشريح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مرضى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Morbid Anatomy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PAT.  313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MIC.  324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ميكروبيولوجيا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2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Special Microbiology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MIC.  314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PAR.  325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طفيليات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)     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Parasitology (B)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PAR.  315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TFM.326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سموم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Toxicology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PHA. 311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4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PMS. 327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4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أدوية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1"/>
                    </w:rPr>
                    <w:t xml:space="preserve">المجترات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4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Pharmacology of ruminants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4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4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5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BIC. 221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5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PHY. 222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5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6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30" w:hRule="atLeast"/>
                <w:tblHeader w:val="0"/>
              </w:trPr>
              <w:tc>
                <w:tcPr>
                  <w:gridSpan w:val="5"/>
                  <w:shd w:fill="ffc000" w:val="clear"/>
                  <w:vAlign w:val="center"/>
                </w:tcPr>
                <w:p w:rsidR="00000000" w:rsidDel="00000000" w:rsidP="00000000" w:rsidRDefault="00000000" w:rsidRPr="00000000" w14:paraId="0000025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The total number of credit hours in the third level per week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26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25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32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39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26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 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26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Visual w:val="1"/>
              <w:tblW w:w="13598.999999999998" w:type="dxa"/>
              <w:jc w:val="left"/>
              <w:tblBorders>
                <w:top w:color="000000" w:space="0" w:sz="18" w:val="single"/>
                <w:left w:color="000000" w:space="0" w:sz="18" w:val="single"/>
                <w:bottom w:color="000000" w:space="0" w:sz="18" w:val="single"/>
                <w:right w:color="000000" w:space="0" w:sz="1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06"/>
              <w:gridCol w:w="16"/>
              <w:gridCol w:w="794"/>
              <w:gridCol w:w="16"/>
              <w:gridCol w:w="1170"/>
              <w:gridCol w:w="74"/>
              <w:gridCol w:w="2576"/>
              <w:gridCol w:w="28"/>
              <w:gridCol w:w="3344"/>
              <w:gridCol w:w="628"/>
              <w:gridCol w:w="605"/>
              <w:gridCol w:w="832"/>
              <w:gridCol w:w="1183"/>
              <w:gridCol w:w="68"/>
              <w:gridCol w:w="1339"/>
              <w:gridCol w:w="20"/>
              <w:tblGridChange w:id="0">
                <w:tblGrid>
                  <w:gridCol w:w="906"/>
                  <w:gridCol w:w="16"/>
                  <w:gridCol w:w="794"/>
                  <w:gridCol w:w="16"/>
                  <w:gridCol w:w="1170"/>
                  <w:gridCol w:w="74"/>
                  <w:gridCol w:w="2576"/>
                  <w:gridCol w:w="28"/>
                  <w:gridCol w:w="3344"/>
                  <w:gridCol w:w="628"/>
                  <w:gridCol w:w="605"/>
                  <w:gridCol w:w="832"/>
                  <w:gridCol w:w="1183"/>
                  <w:gridCol w:w="68"/>
                  <w:gridCol w:w="1339"/>
                  <w:gridCol w:w="20"/>
                </w:tblGrid>
              </w:tblGridChange>
            </w:tblGrid>
            <w:tr>
              <w:trPr>
                <w:cantSplit w:val="0"/>
                <w:trHeight w:val="458" w:hRule="atLeast"/>
                <w:tblHeader w:val="0"/>
              </w:trPr>
              <w:tc>
                <w:tcPr>
                  <w:gridSpan w:val="16"/>
                  <w:shd w:fill="auto" w:val="clear"/>
                  <w:vAlign w:val="center"/>
                </w:tcPr>
                <w:p w:rsidR="00000000" w:rsidDel="00000000" w:rsidP="00000000" w:rsidRDefault="00000000" w:rsidRPr="00000000" w14:paraId="0000026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Study plan for the first and second semesters, fourth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15" w:hRule="atLeast"/>
                <w:tblHeader w:val="0"/>
              </w:trPr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7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Level</w:t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7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semester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Course code and No.</w:t>
                  </w:r>
                </w:p>
              </w:tc>
              <w:tc>
                <w:tcPr>
                  <w:gridSpan w:val="4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Course name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8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Number of credit hours</w:t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8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Registration requirements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The great end of the 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9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Theoretical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9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practical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9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Total</w:t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15" w:hRule="atLeast"/>
                <w:tblHeader w:val="0"/>
              </w:trPr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9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1"/>
                    </w:rPr>
                    <w:t xml:space="preserve">المستوى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1"/>
                    </w:rPr>
                    <w:t xml:space="preserve">الرابع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Fourth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29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9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A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طب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A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General Medicine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A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A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A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A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PHA.  311</w:t>
                  </w:r>
                </w:p>
                <w:p w:rsidR="00000000" w:rsidDel="00000000" w:rsidP="00000000" w:rsidRDefault="00000000" w:rsidRPr="00000000" w14:paraId="000002A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PHY. 212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A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1"/>
                <w:trHeight w:val="31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B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TFG.  412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B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طب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شرعى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وآداب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المهنة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B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Forensic Medicine &amp; Vet. Ethics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B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B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B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B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B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C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VHM.413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C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اوبئة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بيطرية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        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C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Veterinary Epidemiology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C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C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C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C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C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D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CPA.  414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D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باثولوجيا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اكلينيكية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            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D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Pathology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D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D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D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D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D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E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VHM.415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E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صحة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بيطرية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E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Veterinary Hygiene 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E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E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E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E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E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F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416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F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رقابة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صحية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الالبان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                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2F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Milk Hygiene 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F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F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F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2F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2F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F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2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0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FDM. 417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0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الاسماك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ورعايتها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0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Fish Diseases &amp; Management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0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0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0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0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0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PMS. 418</w:t>
                  </w:r>
                </w:p>
              </w:tc>
              <w:tc>
                <w:tcPr>
                  <w:gridSpan w:val="2"/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باثولوجيا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المجترات</w:t>
                  </w:r>
                </w:p>
              </w:tc>
              <w:tc>
                <w:tcPr>
                  <w:gridSpan w:val="2"/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Ruminants pathology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PHA.  311</w:t>
                  </w:r>
                </w:p>
                <w:p w:rsidR="00000000" w:rsidDel="00000000" w:rsidP="00000000" w:rsidRDefault="00000000" w:rsidRPr="00000000" w14:paraId="0000031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PHY. 212</w:t>
                  </w:r>
                </w:p>
              </w:tc>
              <w:tc>
                <w:tcPr>
                  <w:gridSpan w:val="3"/>
                  <w:tcBorders>
                    <w:bottom w:color="000000" w:space="0" w:sz="18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31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first semest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ً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32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421</w:t>
                  </w:r>
                </w:p>
              </w:tc>
              <w:tc>
                <w:tcPr>
                  <w:gridSpan w:val="2"/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باطنة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)                               </w:t>
                  </w:r>
                </w:p>
              </w:tc>
              <w:tc>
                <w:tcPr>
                  <w:gridSpan w:val="2"/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Special Medicine (A)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4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NCN.422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42">
                  <w:pPr>
                    <w:tabs>
                      <w:tab w:val="right" w:pos="2181"/>
                    </w:tabs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تغذية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اكلينيكية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4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Clinical Nutrition (B)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4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4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4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4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4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5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423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5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جراحة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وتخديروأشعة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5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General Surgery, Anesthesia and Radiology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5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5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5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5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5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6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THG. 424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6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تناسل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                                                       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6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Gynecology 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6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6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6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6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6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7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VHM.425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7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صحة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بيطرية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وصحة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قطيع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7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Vet. Hygiene &amp; Herd Health (B)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7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7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7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7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7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8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426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8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رقابة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صحية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تكنولوجيا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الالبان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8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Milk Hygiene &amp;Technology(B)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8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8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8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8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416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8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77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9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427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9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تشخيص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إكلينيكى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وعلاج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حيوان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باطنة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ومعدية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39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Diagnosis &amp; Animal Therapeutics (Medicine &amp; Infectious Diseases)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9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9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9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39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  <w:p w:rsidR="00000000" w:rsidDel="00000000" w:rsidP="00000000" w:rsidRDefault="00000000" w:rsidRPr="00000000" w14:paraId="0000039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CPA.  414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39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116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A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PMS. 428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3A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طب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الابل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3A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Camel Medicine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A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A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A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A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411</w:t>
                  </w:r>
                </w:p>
              </w:tc>
              <w:tc>
                <w:tcPr>
                  <w:gridSpan w:val="3"/>
                  <w:shd w:fill="ffff00" w:val="clear"/>
                  <w:vAlign w:val="center"/>
                </w:tcPr>
                <w:p w:rsidR="00000000" w:rsidDel="00000000" w:rsidP="00000000" w:rsidRDefault="00000000" w:rsidRPr="00000000" w14:paraId="000003A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116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B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PMS. 429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3B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التحصينات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البيطريه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3B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Veterinary vaccination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B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B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B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3B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411</w:t>
                  </w:r>
                </w:p>
              </w:tc>
              <w:tc>
                <w:tcPr>
                  <w:gridSpan w:val="3"/>
                  <w:shd w:fill="ffff00" w:val="clear"/>
                  <w:vAlign w:val="center"/>
                </w:tcPr>
                <w:p w:rsidR="00000000" w:rsidDel="00000000" w:rsidP="00000000" w:rsidRDefault="00000000" w:rsidRPr="00000000" w14:paraId="000003B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3C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Elective Course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3C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3C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3C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3C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3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3C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50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3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2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3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1"/>
                <w:trHeight w:val="315" w:hRule="atLeast"/>
                <w:tblHeader w:val="0"/>
              </w:trPr>
              <w:tc>
                <w:tcPr>
                  <w:gridSpan w:val="9"/>
                  <w:shd w:fill="ffc000" w:val="clear"/>
                  <w:vAlign w:val="center"/>
                </w:tcPr>
                <w:p w:rsidR="00000000" w:rsidDel="00000000" w:rsidP="00000000" w:rsidRDefault="00000000" w:rsidRPr="00000000" w14:paraId="000003D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The total number of credit hours in the fourth level per week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3E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3E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44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3E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45</w:t>
                  </w:r>
                </w:p>
              </w:tc>
              <w:tc>
                <w:tcPr>
                  <w:shd w:fill="ffc000" w:val="clear"/>
                  <w:vAlign w:val="center"/>
                </w:tcPr>
                <w:p w:rsidR="00000000" w:rsidDel="00000000" w:rsidP="00000000" w:rsidRDefault="00000000" w:rsidRPr="00000000" w14:paraId="000003E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3"/>
                  <w:shd w:fill="ffc000" w:val="clear"/>
                  <w:vAlign w:val="center"/>
                </w:tcPr>
                <w:p w:rsidR="00000000" w:rsidDel="00000000" w:rsidP="00000000" w:rsidRDefault="00000000" w:rsidRPr="00000000" w14:paraId="000003E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15" w:hRule="atLeast"/>
                <w:tblHeader w:val="0"/>
              </w:trPr>
              <w:tc>
                <w:tcPr>
                  <w:gridSpan w:val="16"/>
                  <w:shd w:fill="auto" w:val="clear"/>
                  <w:vAlign w:val="center"/>
                </w:tcPr>
                <w:p w:rsidR="00000000" w:rsidDel="00000000" w:rsidP="00000000" w:rsidRDefault="00000000" w:rsidRPr="00000000" w14:paraId="000003E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Practical training in both the first and second semester = 2 hours (6 hours of practical 50 degrees)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E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15"/>
                  <w:shd w:fill="auto" w:val="clear"/>
                  <w:vAlign w:val="center"/>
                </w:tcPr>
                <w:p w:rsidR="00000000" w:rsidDel="00000000" w:rsidP="00000000" w:rsidRDefault="00000000" w:rsidRPr="00000000" w14:paraId="000003F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Study plan for the first and second semesters, fifth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450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0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Level</w:t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0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semester</w:t>
                  </w:r>
                </w:p>
              </w:tc>
              <w:tc>
                <w:tcPr>
                  <w:gridSpan w:val="3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1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Course code and No.</w:t>
                  </w:r>
                </w:p>
              </w:tc>
              <w:tc>
                <w:tcPr>
                  <w:gridSpan w:val="3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1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Course name</w:t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1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Number of credit hours</w:t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1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Registration requirements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1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The great end of the score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2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Theoretical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2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practical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2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Total</w:t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95" w:hRule="atLeast"/>
                <w:tblHeader w:val="0"/>
              </w:trPr>
              <w:tc>
                <w:tcPr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2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u w:val="single"/>
                      <w:rtl w:val="0"/>
                    </w:rPr>
                    <w:t xml:space="preserve">Fifth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2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2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511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3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باطنة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                                   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434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Special Medicine(B)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43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43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43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ffffff" w:val="clear"/>
                  <w:vAlign w:val="center"/>
                </w:tcPr>
                <w:p w:rsidR="00000000" w:rsidDel="00000000" w:rsidP="00000000" w:rsidRDefault="00000000" w:rsidRPr="00000000" w14:paraId="0000043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43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100 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3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512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4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معدية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43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Infectious Diseases(A)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4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4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4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4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4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4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513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5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جراحة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)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5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Special Surgery(A)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5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5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5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5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423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5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5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THE.  514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5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توليد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حيوانات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المزرعة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والمنزلية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6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Obstetric of farm &amp; Pet Animals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6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6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6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6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THG. 424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6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6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POD.  515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6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دواجن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)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7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Poultry Diseases(A)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7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7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7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7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7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7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516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7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الرقابة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الصحية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اللحوم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7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Meat Inspection(A)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8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8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8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8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8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8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517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8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تشخيص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إكلينيكى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وعلاج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حيوان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جراحة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8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Diagnosis &amp; Animal Therapeutics (Surgery)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8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9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9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9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423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9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  <w:shd w:fill="auto" w:val="clear"/>
                  <w:vAlign w:val="center"/>
                </w:tcPr>
                <w:p w:rsidR="00000000" w:rsidDel="00000000" w:rsidP="00000000" w:rsidRDefault="00000000" w:rsidRPr="00000000" w14:paraId="00000496">
                  <w:pPr>
                    <w:bidi w:val="1"/>
                    <w:spacing w:after="0" w:line="240" w:lineRule="auto"/>
                    <w:ind w:left="113" w:right="11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7">
                  <w:pPr>
                    <w:bidi w:val="1"/>
                    <w:spacing w:after="0" w:line="240" w:lineRule="auto"/>
                    <w:ind w:left="113" w:right="11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8">
                  <w:pPr>
                    <w:bidi w:val="1"/>
                    <w:spacing w:after="0" w:line="240" w:lineRule="auto"/>
                    <w:ind w:left="113" w:right="11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9">
                  <w:pPr>
                    <w:bidi w:val="1"/>
                    <w:spacing w:after="0" w:line="240" w:lineRule="auto"/>
                    <w:ind w:left="113" w:right="11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A">
                  <w:pPr>
                    <w:bidi w:val="1"/>
                    <w:spacing w:after="0" w:line="240" w:lineRule="auto"/>
                    <w:ind w:left="113" w:right="11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9B">
                  <w:pPr>
                    <w:bidi w:val="1"/>
                    <w:spacing w:after="0" w:line="240" w:lineRule="auto"/>
                    <w:ind w:left="113" w:right="113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Second semester</w:t>
                  </w:r>
                </w:p>
              </w:tc>
              <w:tc>
                <w:tcPr>
                  <w:gridSpan w:val="3"/>
                  <w:shd w:fill="ffff00" w:val="clear"/>
                  <w:vAlign w:val="center"/>
                </w:tcPr>
                <w:p w:rsidR="00000000" w:rsidDel="00000000" w:rsidP="00000000" w:rsidRDefault="00000000" w:rsidRPr="00000000" w14:paraId="0000049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PMS. 518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4A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طب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الانتاج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المكتف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4A2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Intensive production medicine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4A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4A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4A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4A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4A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A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gridSpan w:val="3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A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Elective Course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B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B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B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B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4B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50 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B">
                  <w:pPr>
                    <w:spacing w:after="0" w:line="240" w:lineRule="auto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22</w:t>
                  </w:r>
                </w:p>
              </w:tc>
              <w:tc>
                <w:tcPr>
                  <w:gridSpan w:val="2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ZOD. 521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مشتركة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F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Zoonosis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516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522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معدية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E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Infectious Diseases (B)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 411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E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523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EB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جراحة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خاص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)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ED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Special Surgery (B)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E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E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F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F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423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F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rHeight w:val="152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F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4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4F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THE.  524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4FA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تلقيح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اصطناعى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ونقل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اجنة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F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Artificial Insemination &amp; Embryo Transfer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F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F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4F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0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THG. 424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0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50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POD.  525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0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أمراض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دواجن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0B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Poultry Diseases(B)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0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0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0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0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11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260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51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526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1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رقابة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صحية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تكنولوجيا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لحوم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1A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Meat Inspection &amp; Technology(B)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1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1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1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1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FOH. 516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20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  <w:vAlign w:val="center"/>
                </w:tcPr>
                <w:p w:rsidR="00000000" w:rsidDel="00000000" w:rsidP="00000000" w:rsidRDefault="00000000" w:rsidRPr="00000000" w14:paraId="00000524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THG. 527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2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تشخيص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إكلينيكى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وعلاج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حيوان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تناسل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وتوليد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وتلقيح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اصطناعى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               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29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Diagnosis &amp; Animal Therapeutics (Theriogenology)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2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2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2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auto" w:val="clear"/>
                  <w:vAlign w:val="center"/>
                </w:tcPr>
                <w:p w:rsidR="00000000" w:rsidDel="00000000" w:rsidP="00000000" w:rsidRDefault="00000000" w:rsidRPr="00000000" w14:paraId="0000052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THG. 424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52F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ffff00" w:val="clear"/>
                  <w:vAlign w:val="center"/>
                </w:tcPr>
                <w:p w:rsidR="00000000" w:rsidDel="00000000" w:rsidP="00000000" w:rsidRDefault="00000000" w:rsidRPr="00000000" w14:paraId="00000533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PMS, 528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536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الموجات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فوق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الصوتية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المناظير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باطنه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)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38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Ultrasonography and endoscopy (Medicine)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3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3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3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53C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MID. 411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3E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ffff00" w:val="clear"/>
                  <w:vAlign w:val="center"/>
                </w:tcPr>
                <w:p w:rsidR="00000000" w:rsidDel="00000000" w:rsidP="00000000" w:rsidRDefault="00000000" w:rsidRPr="00000000" w14:paraId="00000542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PMS. 529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545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جراحة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المجترات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47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Ruminants surgery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4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4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4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shd w:fill="ffff00" w:val="clear"/>
                  <w:vAlign w:val="center"/>
                </w:tcPr>
                <w:p w:rsidR="00000000" w:rsidDel="00000000" w:rsidP="00000000" w:rsidRDefault="00000000" w:rsidRPr="00000000" w14:paraId="0000054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SAR.  423</w:t>
                  </w:r>
                </w:p>
              </w:tc>
              <w:tc>
                <w:tcPr>
                  <w:shd w:fill="ffff00" w:val="clear"/>
                  <w:vAlign w:val="center"/>
                </w:tcPr>
                <w:p w:rsidR="00000000" w:rsidDel="00000000" w:rsidP="00000000" w:rsidRDefault="00000000" w:rsidRPr="00000000" w14:paraId="0000054D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551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Clinical Elective Course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55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55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55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55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bottom w:color="000000" w:space="0" w:sz="18" w:val="single"/>
                  </w:tcBorders>
                  <w:shd w:fill="92d050" w:val="clear"/>
                  <w:vAlign w:val="center"/>
                </w:tcPr>
                <w:p w:rsidR="00000000" w:rsidDel="00000000" w:rsidP="00000000" w:rsidRDefault="00000000" w:rsidRPr="00000000" w14:paraId="0000055C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50 </w:t>
                  </w:r>
                </w:p>
              </w:tc>
            </w:tr>
            <w:tr>
              <w:trPr>
                <w:cantSplit w:val="0"/>
                <w:trHeight w:val="95" w:hRule="atLeast"/>
                <w:tblHeader w:val="0"/>
              </w:trPr>
              <w:tc>
                <w:tcPr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shd w:fill="auto" w:val="clear"/>
                  <w:vAlign w:val="center"/>
                </w:tcPr>
                <w:p w:rsidR="00000000" w:rsidDel="00000000" w:rsidP="00000000" w:rsidRDefault="00000000" w:rsidRPr="00000000" w14:paraId="000005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0">
                  <w:pPr>
                    <w:bidi w:val="1"/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Total number of credit hours per week in the second semester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يا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1"/>
                    </w:rPr>
                    <w:t xml:space="preserve">ً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20</w:t>
                  </w:r>
                </w:p>
              </w:tc>
              <w:tc>
                <w:tcPr>
                  <w:gridSpan w:val="2"/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9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B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15" w:hRule="atLeast"/>
                <w:tblHeader w:val="0"/>
              </w:trPr>
              <w:tc>
                <w:tcPr>
                  <w:gridSpan w:val="9"/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56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The total number of credit hours in the fifth level per week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575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576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47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577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42</w:t>
                  </w:r>
                </w:p>
              </w:tc>
              <w:tc>
                <w:tcPr>
                  <w:gridSpan w:val="2"/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578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18" w:val="single"/>
                    <w:bottom w:color="000000" w:space="0" w:sz="18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57A">
                  <w:pPr>
                    <w:bidi w:val="1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95" w:hRule="atLeast"/>
                <w:tblHeader w:val="0"/>
              </w:trPr>
              <w:tc>
                <w:tcPr>
                  <w:gridSpan w:val="15"/>
                  <w:tcBorders>
                    <w:top w:color="000000" w:space="0" w:sz="1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Practical training in both the first and second semester = 2 hours (6 hours of practical 50 degrees)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58A">
            <w:pPr>
              <w:tabs>
                <w:tab w:val="left" w:pos="1013"/>
              </w:tabs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sid w:val="00835700"/>
    <w:rPr>
      <w:rFonts w:ascii="Calibri" w:cs="Arial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35700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rsid w:val="00835700"/>
    <w:pPr>
      <w:tabs>
        <w:tab w:val="center" w:pos="4153"/>
        <w:tab w:val="right" w:pos="8306"/>
      </w:tabs>
      <w:bidi w:val="1"/>
      <w:spacing w:after="0" w:line="240" w:lineRule="auto"/>
    </w:pPr>
    <w:rPr>
      <w:rFonts w:ascii="Times New Roman" w:cs="Times New Roman" w:hAnsi="Times New Roman"/>
      <w:sz w:val="36"/>
      <w:szCs w:val="30"/>
      <w:lang w:eastAsia="x-none" w:val="x-none"/>
    </w:rPr>
  </w:style>
  <w:style w:type="character" w:styleId="FooterChar" w:customStyle="1">
    <w:name w:val="Footer Char"/>
    <w:basedOn w:val="DefaultParagraphFont"/>
    <w:link w:val="Footer"/>
    <w:uiPriority w:val="99"/>
    <w:rsid w:val="00835700"/>
    <w:rPr>
      <w:rFonts w:ascii="Times New Roman" w:cs="Times New Roman" w:eastAsia="Times New Roman" w:hAnsi="Times New Roman"/>
      <w:sz w:val="36"/>
      <w:szCs w:val="30"/>
      <w:lang w:eastAsia="x-none" w:val="x-none"/>
    </w:rPr>
  </w:style>
  <w:style w:type="character" w:styleId="PageNumber">
    <w:name w:val="page number"/>
    <w:basedOn w:val="DefaultParagraphFont"/>
    <w:rsid w:val="00835700"/>
  </w:style>
  <w:style w:type="character" w:styleId="Hyperlink">
    <w:name w:val="Hyperlink"/>
    <w:uiPriority w:val="99"/>
    <w:rsid w:val="00835700"/>
    <w:rPr>
      <w:color w:val="0000ff"/>
      <w:u w:val="single"/>
    </w:rPr>
  </w:style>
  <w:style w:type="paragraph" w:styleId="BlockText">
    <w:name w:val="Block Text"/>
    <w:basedOn w:val="Normal"/>
    <w:unhideWhenUsed w:val="1"/>
    <w:rsid w:val="00835700"/>
    <w:pPr>
      <w:bidi w:val="1"/>
      <w:spacing w:after="120"/>
      <w:ind w:left="1440" w:right="1440"/>
    </w:pPr>
  </w:style>
  <w:style w:type="paragraph" w:styleId="ListParagraph">
    <w:name w:val="List Paragraph"/>
    <w:basedOn w:val="Normal"/>
    <w:uiPriority w:val="34"/>
    <w:qFormat w:val="1"/>
    <w:rsid w:val="00835700"/>
    <w:pPr>
      <w:bidi w:val="1"/>
      <w:ind w:left="720"/>
    </w:pPr>
  </w:style>
  <w:style w:type="paragraph" w:styleId="BodyText2">
    <w:name w:val="Body Text 2"/>
    <w:basedOn w:val="Normal"/>
    <w:link w:val="BodyText2Char"/>
    <w:rsid w:val="00835700"/>
    <w:pPr>
      <w:bidi w:val="1"/>
      <w:spacing w:after="0" w:line="240" w:lineRule="auto"/>
      <w:jc w:val="lowKashida"/>
    </w:pPr>
    <w:rPr>
      <w:rFonts w:ascii="Times New Roman" w:cs="Times New Roman" w:hAnsi="Times New Roman"/>
      <w:sz w:val="20"/>
      <w:szCs w:val="28"/>
      <w:lang w:eastAsia="x-none" w:val="x-none"/>
    </w:rPr>
  </w:style>
  <w:style w:type="character" w:styleId="BodyText2Char" w:customStyle="1">
    <w:name w:val="Body Text 2 Char"/>
    <w:basedOn w:val="DefaultParagraphFont"/>
    <w:link w:val="BodyText2"/>
    <w:rsid w:val="00835700"/>
    <w:rPr>
      <w:rFonts w:ascii="Times New Roman" w:cs="Times New Roman" w:eastAsia="Times New Roman" w:hAnsi="Times New Roman"/>
      <w:sz w:val="20"/>
      <w:szCs w:val="28"/>
      <w:lang w:eastAsia="x-none" w:val="x-none"/>
    </w:rPr>
  </w:style>
  <w:style w:type="paragraph" w:styleId="BalloonText">
    <w:name w:val="Balloon Text"/>
    <w:basedOn w:val="Normal"/>
    <w:link w:val="BalloonTextChar"/>
    <w:uiPriority w:val="99"/>
    <w:rsid w:val="00835700"/>
    <w:pPr>
      <w:bidi w:val="1"/>
      <w:spacing w:after="0" w:line="240" w:lineRule="auto"/>
    </w:pPr>
    <w:rPr>
      <w:rFonts w:ascii="Tahoma" w:cs="Times New Roman" w:hAnsi="Tahoma"/>
      <w:sz w:val="16"/>
      <w:szCs w:val="16"/>
      <w:lang w:eastAsia="x-none" w:val="x-none"/>
    </w:rPr>
  </w:style>
  <w:style w:type="character" w:styleId="BalloonTextChar" w:customStyle="1">
    <w:name w:val="Balloon Text Char"/>
    <w:basedOn w:val="DefaultParagraphFont"/>
    <w:link w:val="BalloonText"/>
    <w:uiPriority w:val="99"/>
    <w:rsid w:val="00835700"/>
    <w:rPr>
      <w:rFonts w:ascii="Tahoma" w:cs="Times New Roman" w:eastAsia="Times New Roman" w:hAnsi="Tahoma"/>
      <w:sz w:val="16"/>
      <w:szCs w:val="16"/>
      <w:lang w:eastAsia="x-none" w:val="x-none"/>
    </w:rPr>
  </w:style>
  <w:style w:type="paragraph" w:styleId="Header">
    <w:name w:val="header"/>
    <w:basedOn w:val="Normal"/>
    <w:link w:val="HeaderChar"/>
    <w:uiPriority w:val="99"/>
    <w:rsid w:val="00835700"/>
    <w:pPr>
      <w:tabs>
        <w:tab w:val="center" w:pos="4153"/>
        <w:tab w:val="right" w:pos="8306"/>
      </w:tabs>
      <w:bidi w:val="1"/>
      <w:spacing w:after="0" w:line="240" w:lineRule="auto"/>
    </w:pPr>
    <w:rPr>
      <w:rFonts w:ascii="Times New Roman" w:cs="Times New Roman" w:hAnsi="Times New Roman"/>
      <w:sz w:val="36"/>
      <w:szCs w:val="30"/>
      <w:lang w:eastAsia="x-none" w:val="x-none"/>
    </w:rPr>
  </w:style>
  <w:style w:type="character" w:styleId="HeaderChar" w:customStyle="1">
    <w:name w:val="Header Char"/>
    <w:basedOn w:val="DefaultParagraphFont"/>
    <w:link w:val="Header"/>
    <w:uiPriority w:val="99"/>
    <w:rsid w:val="00835700"/>
    <w:rPr>
      <w:rFonts w:ascii="Times New Roman" w:cs="Times New Roman" w:eastAsia="Times New Roman" w:hAnsi="Times New Roman"/>
      <w:sz w:val="36"/>
      <w:szCs w:val="30"/>
      <w:lang w:eastAsia="x-none" w:val="x-none"/>
    </w:rPr>
  </w:style>
  <w:style w:type="paragraph" w:styleId="NoSpacing">
    <w:name w:val="No Spacing"/>
    <w:uiPriority w:val="1"/>
    <w:qFormat w:val="1"/>
    <w:rsid w:val="00835700"/>
    <w:pPr>
      <w:bidi w:val="1"/>
      <w:spacing w:after="0" w:line="240" w:lineRule="auto"/>
    </w:pPr>
    <w:rPr>
      <w:rFonts w:ascii="Times New Roman" w:cs="Simplified Arabic" w:eastAsia="Times New Roman" w:hAnsi="Times New Roman"/>
      <w:sz w:val="36"/>
      <w:szCs w:val="30"/>
    </w:rPr>
  </w:style>
  <w:style w:type="numbering" w:styleId="NoList1" w:customStyle="1">
    <w:name w:val="No List1"/>
    <w:next w:val="NoList"/>
    <w:uiPriority w:val="99"/>
    <w:semiHidden w:val="1"/>
    <w:unhideWhenUsed w:val="1"/>
    <w:rsid w:val="00835700"/>
  </w:style>
  <w:style w:type="numbering" w:styleId="NoList11" w:customStyle="1">
    <w:name w:val="No List11"/>
    <w:next w:val="NoList"/>
    <w:uiPriority w:val="99"/>
    <w:semiHidden w:val="1"/>
    <w:unhideWhenUsed w:val="1"/>
    <w:rsid w:val="00835700"/>
  </w:style>
  <w:style w:type="paragraph" w:styleId="NormalWeb">
    <w:name w:val="Normal (Web)"/>
    <w:basedOn w:val="Normal"/>
    <w:uiPriority w:val="99"/>
    <w:unhideWhenUsed w:val="1"/>
    <w:rsid w:val="00835700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apple-converted-space" w:customStyle="1">
    <w:name w:val="apple-converted-space"/>
    <w:rsid w:val="00835700"/>
  </w:style>
  <w:style w:type="paragraph" w:styleId="HTMLPreformatted">
    <w:name w:val="HTML Preformatted"/>
    <w:basedOn w:val="Normal"/>
    <w:link w:val="HTMLPreformattedChar"/>
    <w:uiPriority w:val="99"/>
    <w:unhideWhenUsed w:val="1"/>
    <w:rsid w:val="00835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Times New Roman" w:hAnsi="Courier New"/>
      <w:sz w:val="20"/>
      <w:szCs w:val="20"/>
      <w:lang w:eastAsia="x-none" w:val="x-non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35700"/>
    <w:rPr>
      <w:rFonts w:ascii="Courier New" w:cs="Times New Roman" w:eastAsia="Times New Roman" w:hAnsi="Courier New"/>
      <w:sz w:val="20"/>
      <w:szCs w:val="20"/>
      <w:lang w:eastAsia="x-none" w:val="x-none"/>
    </w:rPr>
  </w:style>
  <w:style w:type="character" w:styleId="CommentReference">
    <w:name w:val="annotation reference"/>
    <w:uiPriority w:val="99"/>
    <w:semiHidden w:val="1"/>
    <w:unhideWhenUsed w:val="1"/>
    <w:rsid w:val="00835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3570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35700"/>
    <w:rPr>
      <w:rFonts w:ascii="Calibri" w:cs="Arial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35700"/>
    <w:rPr>
      <w:rFonts w:cs="Times New Roman"/>
      <w:b w:val="1"/>
      <w:bCs w:val="1"/>
      <w:lang w:eastAsia="x-none" w:val="x-non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35700"/>
    <w:rPr>
      <w:rFonts w:ascii="Calibri" w:cs="Times New Roman" w:eastAsia="Times New Roman" w:hAnsi="Calibri"/>
      <w:b w:val="1"/>
      <w:bCs w:val="1"/>
      <w:sz w:val="20"/>
      <w:szCs w:val="20"/>
      <w:lang w:eastAsia="x-none" w:val="x-none"/>
    </w:rPr>
  </w:style>
  <w:style w:type="character" w:styleId="MSGENFONTSTYLENAMETEMPLATEROLELEVELMSGENFONTSTYLENAMEBYROLEHEADING1" w:customStyle="1">
    <w:name w:val="MSG_EN_FONT_STYLE_NAME_TEMPLATE_ROLE_LEVEL MSG_EN_FONT_STYLE_NAME_BY_ROLE_HEADING 1_"/>
    <w:link w:val="MSGENFONTSTYLENAMETEMPLATEROLELEVELMSGENFONTSTYLENAMEBYROLEHEADING10"/>
    <w:rsid w:val="00835700"/>
    <w:rPr>
      <w:b w:val="1"/>
      <w:bCs w:val="1"/>
      <w:sz w:val="32"/>
      <w:szCs w:val="32"/>
      <w:shd w:color="auto" w:fill="ffffff" w:val="clear"/>
    </w:rPr>
  </w:style>
  <w:style w:type="paragraph" w:styleId="MSGENFONTSTYLENAMETEMPLATEROLELEVELMSGENFONTSTYLENAMEBYROLEHEADING10" w:customStyle="1">
    <w:name w:val="MSG_EN_FONT_STYLE_NAME_TEMPLATE_ROLE_LEVEL MSG_EN_FONT_STYLE_NAME_BY_ROLE_HEADING 1"/>
    <w:basedOn w:val="Normal"/>
    <w:link w:val="MSGENFONTSTYLENAMETEMPLATEROLELEVELMSGENFONTSTYLENAMEBYROLEHEADING1"/>
    <w:rsid w:val="00835700"/>
    <w:pPr>
      <w:widowControl w:val="0"/>
      <w:shd w:color="auto" w:fill="ffffff" w:val="clear"/>
      <w:spacing w:after="0" w:before="200" w:line="367" w:lineRule="exact"/>
      <w:jc w:val="center"/>
      <w:outlineLvl w:val="0"/>
    </w:pPr>
    <w:rPr>
      <w:rFonts w:asciiTheme="minorHAnsi" w:cstheme="minorBidi" w:eastAsiaTheme="minorHAnsi" w:hAnsiTheme="minorHAnsi"/>
      <w:b w:val="1"/>
      <w:bCs w:val="1"/>
      <w:sz w:val="32"/>
      <w:szCs w:val="32"/>
    </w:rPr>
  </w:style>
  <w:style w:type="character" w:styleId="MSGENFONTSTYLENAMETEMPLATEROLENUMBERMSGENFONTSTYLENAMEBYROLETEXT2" w:customStyle="1">
    <w:name w:val="MSG_EN_FONT_STYLE_NAME_TEMPLATE_ROLE_NUMBER MSG_EN_FONT_STYLE_NAME_BY_ROLE_TEXT 2_"/>
    <w:link w:val="MSGENFONTSTYLENAMETEMPLATEROLENUMBERMSGENFONTSTYLENAMEBYROLETEXT21"/>
    <w:rsid w:val="00835700"/>
    <w:rPr>
      <w:shd w:color="auto" w:fill="ffffff" w:val="clear"/>
    </w:rPr>
  </w:style>
  <w:style w:type="character" w:styleId="MSGENFONTSTYLENAMETEMPLATEROLENUMBERMSGENFONTSTYLENAMEBYROLETEXT20" w:customStyle="1">
    <w:name w:val="MSG_EN_FONT_STYLE_NAME_TEMPLATE_ROLE_NUMBER MSG_EN_FONT_STYLE_NAME_BY_ROLE_TEXT 2"/>
    <w:rsid w:val="00835700"/>
    <w:rPr>
      <w:rFonts w:ascii="Times New Roman" w:cs="Times New Roman" w:eastAsia="Times New Roman" w:hAnsi="Times New Roman"/>
      <w:color w:val="000000"/>
      <w:spacing w:val="0"/>
      <w:w w:val="100"/>
      <w:position w:val="0"/>
      <w:shd w:color="auto" w:fill="ffffff" w:val="clear"/>
      <w:lang w:bidi="en-US" w:eastAsia="en-US" w:val="en-US"/>
    </w:rPr>
  </w:style>
  <w:style w:type="character" w:styleId="MSGENFONTSTYLENAMETEMPLATEROLEMSGENFONTSTYLENAMEBYROLETABLECAPTIONExact" w:customStyle="1">
    <w:name w:val="MSG_EN_FONT_STYLE_NAME_TEMPLATE_ROLE MSG_EN_FONT_STYLE_NAME_BY_ROLE_TABLE_CAPTION Exact"/>
    <w:rsid w:val="00835700"/>
    <w:rPr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styleId="MSGENFONTSTYLENAMETEMPLATEROLEMSGENFONTSTYLENAMEBYROLETABLECAPTION" w:customStyle="1">
    <w:name w:val="MSG_EN_FONT_STYLE_NAME_TEMPLATE_ROLE MSG_EN_FONT_STYLE_NAME_BY_ROLE_TABLE_CAPTION_"/>
    <w:link w:val="MSGENFONTSTYLENAMETEMPLATEROLEMSGENFONTSTYLENAMEBYROLETABLECAPTION0"/>
    <w:rsid w:val="00835700"/>
    <w:rPr>
      <w:spacing w:val="20"/>
      <w:shd w:color="auto" w:fill="ffffff" w:val="clear"/>
    </w:rPr>
  </w:style>
  <w:style w:type="paragraph" w:styleId="MSGENFONTSTYLENAMETEMPLATEROLEMSGENFONTSTYLENAMEBYROLETABLECAPTION0" w:customStyle="1">
    <w:name w:val="MSG_EN_FONT_STYLE_NAME_TEMPLATE_ROLE MSG_EN_FONT_STYLE_NAME_BY_ROLE_TABLE_CAPTION"/>
    <w:basedOn w:val="Normal"/>
    <w:link w:val="MSGENFONTSTYLENAMETEMPLATEROLEMSGENFONTSTYLENAMEBYROLETABLECAPTION"/>
    <w:rsid w:val="00835700"/>
    <w:pPr>
      <w:widowControl w:val="0"/>
      <w:shd w:color="auto" w:fill="ffffff" w:val="clear"/>
      <w:spacing w:after="0" w:line="281" w:lineRule="exact"/>
    </w:pPr>
    <w:rPr>
      <w:rFonts w:asciiTheme="minorHAnsi" w:cstheme="minorBidi" w:eastAsiaTheme="minorHAnsi" w:hAnsiTheme="minorHAnsi"/>
      <w:spacing w:val="20"/>
    </w:rPr>
  </w:style>
  <w:style w:type="paragraph" w:styleId="MSGENFONTSTYLENAMETEMPLATEROLENUMBERMSGENFONTSTYLENAMEBYROLETEXT21" w:customStyle="1">
    <w:name w:val="MSG_EN_FONT_STYLE_NAME_TEMPLATE_ROLE_NUMBER MSG_EN_FONT_STYLE_NAME_BY_ROLE_TEXT 21"/>
    <w:basedOn w:val="Normal"/>
    <w:link w:val="MSGENFONTSTYLENAMETEMPLATEROLENUMBERMSGENFONTSTYLENAMEBYROLETEXT2"/>
    <w:rsid w:val="00835700"/>
    <w:pPr>
      <w:widowControl w:val="0"/>
      <w:shd w:color="auto" w:fill="ffffff" w:val="clear"/>
      <w:spacing w:after="0" w:before="200" w:line="274" w:lineRule="exact"/>
      <w:jc w:val="center"/>
    </w:pPr>
    <w:rPr>
      <w:rFonts w:asciiTheme="minorHAnsi" w:cstheme="minorBidi" w:eastAsiaTheme="minorHAnsi" w:hAnsiTheme="minorHAnsi"/>
    </w:rPr>
  </w:style>
  <w:style w:type="character" w:styleId="MSGENFONTSTYLENAMETEMPLATEROLENUMBERMSGENFONTSTYLENAMEBYROLETEXT2Exact" w:customStyle="1">
    <w:name w:val="MSG_EN_FONT_STYLE_NAME_TEMPLATE_ROLE_NUMBER MSG_EN_FONT_STYLE_NAME_BY_ROLE_TEXT 2 Exact"/>
    <w:rsid w:val="00835700"/>
    <w:rPr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styleId="MSGENFONTSTYLENAMETEMPLATEROLENUMBERMSGENFONTSTYLENAMEBYROLETEXT2MSGENFONTSTYLEMODIFERITALIC" w:customStyle="1">
    <w:name w:val="MSG_EN_FONT_STYLE_NAME_TEMPLATE_ROLE_NUMBER MSG_EN_FONT_STYLE_NAME_BY_ROLE_TEXT 2 + MSG_EN_FONT_STYLE_MODIFER_ITALIC"/>
    <w:aliases w:val="MSG_EN_FONT_STYLE_MODIFER_SPACING 0 Exact,MSG_EN_FONT_STYLE_MODIFER_SPACING 0,MSG_EN_FONT_STYLE_MODIFER_BOLD"/>
    <w:rsid w:val="00835700"/>
    <w:rPr>
      <w:rFonts w:ascii="Times New Roman" w:cs="Times New Roman" w:eastAsia="Times New Roman" w:hAnsi="Times New Roman"/>
      <w:i w:val="1"/>
      <w:iCs w:val="1"/>
      <w:color w:val="000000"/>
      <w:spacing w:val="0"/>
      <w:w w:val="100"/>
      <w:position w:val="0"/>
      <w:shd w:color="auto" w:fill="ffffff" w:val="clear"/>
      <w:lang w:bidi="en-US" w:eastAsia="en-US" w:val="en-US"/>
    </w:rPr>
  </w:style>
  <w:style w:type="character" w:styleId="MSGENFONTSTYLENAMETEMPLATEROLENUMBERMSGENFONTSTYLENAMEBYROLETEXT7" w:customStyle="1">
    <w:name w:val="MSG_EN_FONT_STYLE_NAME_TEMPLATE_ROLE_NUMBER MSG_EN_FONT_STYLE_NAME_BY_ROLE_TEXT 7_"/>
    <w:link w:val="MSGENFONTSTYLENAMETEMPLATEROLENUMBERMSGENFONTSTYLENAMEBYROLETEXT70"/>
    <w:rsid w:val="00835700"/>
    <w:rPr>
      <w:spacing w:val="10"/>
      <w:shd w:color="auto" w:fill="ffffff" w:val="clear"/>
    </w:rPr>
  </w:style>
  <w:style w:type="character" w:styleId="MSGENFONTSTYLENAMETEMPLATEROLENUMBERMSGENFONTSTYLENAMEBYROLETEXT7MSGENFONTSTYLEMODIFERNAMEArial" w:customStyle="1">
    <w:name w:val="MSG_EN_FONT_STYLE_NAME_TEMPLATE_ROLE_NUMBER MSG_EN_FONT_STYLE_NAME_BY_ROLE_TEXT 7 + MSG_EN_FONT_STYLE_MODIFER_NAME Arial"/>
    <w:aliases w:val="MSG_EN_FONT_STYLE_MODIFER_SIZE 6,MSG_EN_FONT_STYLE_MODIFER_ITALIC,MSG_EN_FONT_STYLE_MODIFER_SMALL_CAPS,MSG_EN_FONT_STYLE_MODIFER_SPA"/>
    <w:rsid w:val="00835700"/>
    <w:rPr>
      <w:rFonts w:ascii="Arial" w:cs="Arial" w:eastAsia="Arial" w:hAnsi="Arial"/>
      <w:i w:val="1"/>
      <w:iCs w:val="1"/>
      <w:smallCaps w:val="1"/>
      <w:color w:val="000000"/>
      <w:spacing w:val="20"/>
      <w:w w:val="100"/>
      <w:position w:val="0"/>
      <w:sz w:val="12"/>
      <w:szCs w:val="12"/>
      <w:shd w:color="auto" w:fill="ffffff" w:val="clear"/>
      <w:lang w:bidi="en-US" w:eastAsia="en-US" w:val="en-US"/>
    </w:rPr>
  </w:style>
  <w:style w:type="paragraph" w:styleId="MSGENFONTSTYLENAMETEMPLATEROLENUMBERMSGENFONTSTYLENAMEBYROLETEXT70" w:customStyle="1">
    <w:name w:val="MSG_EN_FONT_STYLE_NAME_TEMPLATE_ROLE_NUMBER MSG_EN_FONT_STYLE_NAME_BY_ROLE_TEXT 7"/>
    <w:basedOn w:val="Normal"/>
    <w:link w:val="MSGENFONTSTYLENAMETEMPLATEROLENUMBERMSGENFONTSTYLENAMEBYROLETEXT7"/>
    <w:rsid w:val="00835700"/>
    <w:pPr>
      <w:widowControl w:val="0"/>
      <w:shd w:color="auto" w:fill="ffffff" w:val="clear"/>
      <w:spacing w:after="120" w:before="200" w:line="222" w:lineRule="exact"/>
      <w:jc w:val="both"/>
    </w:pPr>
    <w:rPr>
      <w:rFonts w:asciiTheme="minorHAnsi" w:cstheme="minorBidi" w:eastAsiaTheme="minorHAnsi" w:hAnsiTheme="minorHAnsi"/>
      <w:spacing w:val="10"/>
    </w:rPr>
  </w:style>
  <w:style w:type="character" w:styleId="MSGENFONTSTYLENAMETEMPLATEROLENUMBERMSGENFONTSTYLENAMEBYROLETEXT3" w:customStyle="1">
    <w:name w:val="MSG_EN_FONT_STYLE_NAME_TEMPLATE_ROLE_NUMBER MSG_EN_FONT_STYLE_NAME_BY_ROLE_TEXT 3_"/>
    <w:link w:val="MSGENFONTSTYLENAMETEMPLATEROLENUMBERMSGENFONTSTYLENAMEBYROLETEXT30"/>
    <w:rsid w:val="00835700"/>
    <w:rPr>
      <w:sz w:val="15"/>
      <w:szCs w:val="15"/>
      <w:shd w:color="auto" w:fill="ffffff" w:val="clear"/>
    </w:rPr>
  </w:style>
  <w:style w:type="paragraph" w:styleId="MSGENFONTSTYLENAMETEMPLATEROLENUMBERMSGENFONTSTYLENAMEBYROLETEXT30" w:customStyle="1">
    <w:name w:val="MSG_EN_FONT_STYLE_NAME_TEMPLATE_ROLE_NUMBER MSG_EN_FONT_STYLE_NAME_BY_ROLE_TEXT 3"/>
    <w:basedOn w:val="Normal"/>
    <w:link w:val="MSGENFONTSTYLENAMETEMPLATEROLENUMBERMSGENFONTSTYLENAMEBYROLETEXT3"/>
    <w:rsid w:val="00835700"/>
    <w:pPr>
      <w:widowControl w:val="0"/>
      <w:shd w:color="auto" w:fill="ffffff" w:val="clear"/>
      <w:spacing w:line="180" w:lineRule="exact"/>
    </w:pPr>
    <w:rPr>
      <w:rFonts w:asciiTheme="minorHAnsi" w:cstheme="minorBidi" w:eastAsiaTheme="minorHAnsi" w:hAnsiTheme="minorHAnsi"/>
      <w:sz w:val="15"/>
      <w:szCs w:val="15"/>
    </w:rPr>
  </w:style>
  <w:style w:type="character" w:styleId="MSGENFONTSTYLENAMETEMPLATEROLENUMBERMSGENFONTSTYLENAMEBYROLETEXT3MSGENFONTSTYLEMODIFERSIZE11" w:customStyle="1">
    <w:name w:val="MSG_EN_FONT_STYLE_NAME_TEMPLATE_ROLE_NUMBER MSG_EN_FONT_STYLE_NAME_BY_ROLE_TEXT 3 + MSG_EN_FONT_STYLE_MODIFER_SIZE 11"/>
    <w:rsid w:val="0083570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color="auto" w:fill="ffffff" w:val="clear"/>
      <w:lang w:bidi="en-US" w:eastAsia="en-US" w:val="en-US"/>
    </w:rPr>
  </w:style>
  <w:style w:type="character" w:styleId="IntenseReference">
    <w:name w:val="Intense Reference"/>
    <w:uiPriority w:val="32"/>
    <w:qFormat w:val="1"/>
    <w:rsid w:val="00835700"/>
    <w:rPr>
      <w:b w:val="1"/>
      <w:bCs w:val="1"/>
      <w:smallCaps w:val="1"/>
      <w:color w:val="4472c4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35700"/>
    <w:pPr>
      <w:pBdr>
        <w:top w:color="4472c4" w:space="10" w:sz="4" w:val="single"/>
        <w:bottom w:color="4472c4" w:space="10" w:sz="4" w:val="single"/>
      </w:pBdr>
      <w:spacing w:after="360" w:before="360"/>
      <w:ind w:left="864" w:right="864"/>
      <w:jc w:val="center"/>
    </w:pPr>
    <w:rPr>
      <w:rFonts w:cs="Times New Roman"/>
      <w:i w:val="1"/>
      <w:iCs w:val="1"/>
      <w:color w:val="4472c4"/>
      <w:lang w:eastAsia="x-none" w:val="x-none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5700"/>
    <w:rPr>
      <w:rFonts w:ascii="Calibri" w:cs="Times New Roman" w:eastAsia="Times New Roman" w:hAnsi="Calibri"/>
      <w:i w:val="1"/>
      <w:iCs w:val="1"/>
      <w:color w:val="4472c4"/>
      <w:lang w:eastAsia="x-none" w:val="x-non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5700"/>
    <w:pPr>
      <w:spacing w:after="60" w:before="240"/>
      <w:jc w:val="center"/>
      <w:outlineLvl w:val="0"/>
    </w:pPr>
    <w:rPr>
      <w:rFonts w:ascii="Calibri Light" w:cs="Times New Roman" w:hAnsi="Calibri Light"/>
      <w:b w:val="1"/>
      <w:bCs w:val="1"/>
      <w:kern w:val="28"/>
      <w:sz w:val="32"/>
      <w:szCs w:val="32"/>
      <w:lang w:eastAsia="x-none" w:val="x-none"/>
    </w:rPr>
  </w:style>
  <w:style w:type="character" w:styleId="TitleChar" w:customStyle="1">
    <w:name w:val="Title Char"/>
    <w:basedOn w:val="DefaultParagraphFont"/>
    <w:link w:val="Title"/>
    <w:uiPriority w:val="10"/>
    <w:rsid w:val="00835700"/>
    <w:rPr>
      <w:rFonts w:ascii="Calibri Light" w:cs="Times New Roman" w:eastAsia="Times New Roman" w:hAnsi="Calibri Light"/>
      <w:b w:val="1"/>
      <w:bCs w:val="1"/>
      <w:kern w:val="28"/>
      <w:sz w:val="32"/>
      <w:szCs w:val="32"/>
      <w:lang w:eastAsia="x-none" w:val="x-none"/>
    </w:rPr>
  </w:style>
  <w:style w:type="table" w:styleId="PlainTable1">
    <w:name w:val="Plain Table 1"/>
    <w:basedOn w:val="TableNormal"/>
    <w:uiPriority w:val="41"/>
    <w:rsid w:val="00835700"/>
    <w:pPr>
      <w:spacing w:after="0" w:line="240" w:lineRule="auto"/>
    </w:pPr>
    <w:rPr>
      <w:rFonts w:ascii="Calibri" w:cs="Arial" w:eastAsia="Times New Roman" w:hAnsi="Calibri"/>
      <w:sz w:val="20"/>
      <w:szCs w:val="20"/>
    </w:rPr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+WBM273WXjxlPBG9Y/MBWvKAg==">AMUW2mU0I5ULqMKoaxOGiv6b++i9kirWMl/S6hJweQwy+rTChgQFOJDn/TcRQ2rfb6PbnW3ptBw3udaoD13NeDftepkzE3fsMRgbEvepMtCdFfcdj2Sdxh+GHN8RrZbHKXX1pM/H/BVA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2022-01-19T20:13:00Z</dcterms:created>
  <dc:creator>Engy Taha</dc:creator>
</cp:coreProperties>
</file>